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出版物零售业务经营许可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【000139110000</w:t>
      </w:r>
      <w:r>
        <w:rPr>
          <w:rFonts w:ascii="方正小标宋_GBK" w:hAnsi="方正小标宋_GBK" w:eastAsia="方正小标宋_GBK" w:cs="方正小标宋_GBK"/>
          <w:sz w:val="40"/>
          <w:szCs w:val="40"/>
        </w:rPr>
        <w:t>01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】</w:t>
      </w:r>
    </w:p>
    <w:p>
      <w:pPr>
        <w:spacing w:line="540" w:lineRule="exact"/>
        <w:outlineLvl w:val="1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一、基本要素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行政许可事项名称及编码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出版物零售业务经营许可【000139110000】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行政许可事项子项名称及编码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3.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行政许可事项业务办理项名称及编码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出版物零售业务经营许可（00013911000001）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4.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设定依据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（1）《出版管理条例》第三十五条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5.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实施依据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（1）《出版物市场管理规定》（国家新闻出版广电总局、商务部令第10号）第三条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6.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监管依据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（1）《出版物市场管理规定》（国家新闻出版广电总局、商务部令第10号）第三十一条</w:t>
      </w:r>
    </w:p>
    <w:p>
      <w:pPr>
        <w:spacing w:line="600" w:lineRule="exact"/>
        <w:ind w:firstLine="562" w:firstLineChars="200"/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7.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实施机关：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县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新闻出版（版权）局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8.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审批层级：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9.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行使层级：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是否由审批机关受理：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受理层级：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是否存在初审环节：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  <w:highlight w:val="yellow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13.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初审层级：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14.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对应政务服务事项国家级基本目录名称：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出版物零售单位和个体工商户设立、变更审批</w:t>
      </w:r>
    </w:p>
    <w:p>
      <w:pPr>
        <w:spacing w:line="600" w:lineRule="exact"/>
        <w:ind w:firstLine="562" w:firstLineChars="200"/>
        <w:jc w:val="left"/>
        <w:rPr>
          <w:rFonts w:hint="eastAsia" w:ascii="方正仿宋_GBK" w:hAnsi="方正仿宋_GBK" w:eastAsia="仿宋GB2312" w:cs="方正仿宋_GBK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15.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要素统一情况：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全省要素统一</w:t>
      </w:r>
    </w:p>
    <w:p>
      <w:pPr>
        <w:spacing w:line="540" w:lineRule="exact"/>
        <w:outlineLvl w:val="1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二、行政许可事项类型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登记型</w:t>
      </w:r>
    </w:p>
    <w:p>
      <w:pPr>
        <w:spacing w:line="540" w:lineRule="exact"/>
        <w:outlineLvl w:val="1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三、行政许可条件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准予行政许可的条件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（1）已完成工商注册登记，具有法人资格。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（2）工商登记经营范围含有出版物零售业务。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有固定的经营场所。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规定行政许可条件的依据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《出版物市场管理规定》（国家新闻出版广电总局、商务部令第10号）第九条......</w:t>
      </w:r>
    </w:p>
    <w:p>
      <w:pPr>
        <w:spacing w:line="540" w:lineRule="exact"/>
        <w:outlineLvl w:val="1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四、行政许可服务对象类型与改革举措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服务对象类型：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自然人,企业法人,事业单位法人,社会组织法人,非法人企业,其他组织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是否为涉企许可事项：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3.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涉企经营许可事项名称：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出版物零售业务经营许可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4.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许可证件名称：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出版物经营许可证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5.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改革方式：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实行告知承诺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6.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具体改革举措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仅限在自贸区内实行告知承诺。具体举措为：公布告知承诺书示范文本，一次性告知审批条件和所需材料，申请人承诺已完成登记注册且已具备经营范围内含出版物零售业务、有固定的经营场所等条件的，经形式审查后当场作出审批决定。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（2）将承诺审批时限由20个工作日缩减至5个工作日。</w:t>
      </w:r>
    </w:p>
    <w:p>
      <w:pPr>
        <w:spacing w:line="540" w:lineRule="exact"/>
        <w:ind w:firstLine="562" w:firstLineChars="200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7.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加强事中事后监管措施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开展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“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双随机、一公开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”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监管，发现违法违规行为要依法查处并公开结果；发现企业不符合承诺条件开展经营的责令限期整改，逾期不整改或整改后仍达不到要求的依法撤销许可证件；依法及时处理投诉举报。</w:t>
      </w:r>
    </w:p>
    <w:p>
      <w:pPr>
        <w:spacing w:line="540" w:lineRule="exact"/>
        <w:outlineLvl w:val="1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五、申请材料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申请材料名称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营业执照正副本复印件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申请书，载明单位基本情况及申请事项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经营场所的使用权证明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规定申请材料的依据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《出版物市场管理规定》（国家新闻出版广电总局、商务部令第10号）第十条......</w:t>
      </w:r>
    </w:p>
    <w:p>
      <w:pPr>
        <w:spacing w:line="540" w:lineRule="exact"/>
        <w:outlineLvl w:val="1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六、中介服务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有无法定中介服务事项：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中介服务事项名称：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3.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设定中介服务事项的依据</w:t>
      </w:r>
      <w:r>
        <w:rPr>
          <w:rFonts w:hint="eastAsia" w:ascii="Times New Roman" w:hAnsi="Times New Roman" w:eastAsia="仿宋GB2312"/>
          <w:b/>
          <w:bCs/>
          <w:sz w:val="28"/>
          <w:szCs w:val="28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4.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提供中介服务的机构：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5.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中介服务事项的收费性质：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七、审批程序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办理行政许可的程序环节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申请</w:t>
      </w:r>
    </w:p>
    <w:p>
      <w:pPr>
        <w:spacing w:line="540" w:lineRule="exact"/>
        <w:ind w:firstLine="560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受理</w:t>
      </w:r>
    </w:p>
    <w:p>
      <w:pPr>
        <w:spacing w:line="540" w:lineRule="exact"/>
        <w:ind w:firstLine="560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审查</w:t>
      </w:r>
    </w:p>
    <w:p>
      <w:pPr>
        <w:spacing w:line="540" w:lineRule="exact"/>
        <w:ind w:firstLine="560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作出决定</w:t>
      </w:r>
    </w:p>
    <w:p>
      <w:pPr>
        <w:spacing w:line="540" w:lineRule="exact"/>
        <w:ind w:firstLine="562" w:firstLineChars="200"/>
        <w:outlineLvl w:val="2"/>
        <w:rPr>
          <w:rFonts w:hint="eastAsia"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规定行政许可程序的依据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《中华人民共和国行政许可法》第四章 行政许可的实施程序</w:t>
      </w:r>
    </w:p>
    <w:p>
      <w:pPr>
        <w:spacing w:line="540" w:lineRule="exact"/>
        <w:ind w:firstLine="560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《出版物市场管理规定》第十条</w:t>
      </w:r>
      <w:r>
        <w:rPr>
          <w:rFonts w:ascii="Cambria" w:hAnsi="Cambria" w:eastAsia="方正仿宋_GBK" w:cs="Cambria"/>
          <w:sz w:val="28"/>
          <w:szCs w:val="28"/>
        </w:rPr>
        <w:t> 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单位、个人申请从事出版物零售业务，须报所在地县级人民政府出版行政主管部门审批。</w:t>
      </w:r>
    </w:p>
    <w:p>
      <w:pPr>
        <w:spacing w:line="540" w:lineRule="exact"/>
        <w:ind w:firstLine="560" w:firstLineChars="200"/>
        <w:outlineLvl w:val="2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县级人民政府出版行政主管部门应当自受理申请之日起20个工作日内作出批准或者不予批准的决定。批准的，由县级人民政府出版行政主管部门颁发出版物经营许可证，并报上一级出版行政主管部门备案;其中门店营业面积在5000平方米以上的应同时报省级人民政府出版行政主管部门备案。不予批准的，应当向申请单位、个人书面说明理由。</w:t>
      </w:r>
    </w:p>
    <w:p>
      <w:pPr>
        <w:spacing w:line="600" w:lineRule="exact"/>
        <w:ind w:firstLine="562" w:firstLineChars="200"/>
        <w:rPr>
          <w:rFonts w:hint="eastAsia"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3.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是否需要现场勘验：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4.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是否需要组织听证：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5.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是否需要招标、拍卖、挂牌交易：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6.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是否需要检验、检测、检疫：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7.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是否需要鉴定：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8.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是否需要专家评审：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9.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是否需要向社会公示：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是否实行告知承诺办理：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审批机关是否委托服务机构开展技术性服务：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八、受理和审批时限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承诺受理时限：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5个工作日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法定审批时限：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3.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规定法定审批时限依据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（1）《出版物市场管理规定》（国家新闻出版广电总局、商务部令第10号）第十条县级人民政府出版行政主管部门应当自受理申请之日起20个工作日作出批准或不予批准的决定。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4.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承诺审批时限：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5个工作日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九、收费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办理行政许可是否收费：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hint="eastAsia" w:ascii="Times New Roman" w:hAnsi="Times New Roman" w:eastAsia="仿宋GB2312"/>
          <w:b/>
          <w:bCs/>
          <w:sz w:val="28"/>
          <w:szCs w:val="28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十、行政许可证件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审批结果类型：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证照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审批结果名称：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出版物经营许可证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3.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审批结果的有效期限：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自审批之日起6年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4.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规定审批结果有效期限的依据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《新闻出版许可证管理办法》（国家新闻出版广电总局令第4号）第十二条许可证有效期满即失效。持证者需要延续依法取得的许可证的，应当在该许可证有效期限届满30日前，向原发证机关提出换发许可证申请。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5.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是否需要办理审批结果变更手续：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6.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办理审批结果变更手续的要求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7.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是否需要办理审批结果延续手续：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8.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办理审批结果延续手续的要求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许可证有效期满即失效。持证者需要延续依法取得的许可证的，应当在该许可证有效期限届满30日前，向原发证机关提出换发许可证申请。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9.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审批结果的有效地域范围：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全国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规定审批结果有效地域范围的依据</w:t>
      </w:r>
      <w:r>
        <w:rPr>
          <w:rFonts w:hint="eastAsia" w:ascii="Times New Roman" w:hAnsi="Times New Roman" w:eastAsia="仿宋GB2312"/>
          <w:b/>
          <w:bCs/>
          <w:sz w:val="28"/>
          <w:szCs w:val="28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十一、行政许可数量限制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有无行政许可数量限制：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公布数量限制的方式：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3.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公布数量限制的周期：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4.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在数量限制条件下实施行政许可的方式：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5.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规定在数量限制条件下实施行政许可方式的依据</w:t>
      </w:r>
      <w:r>
        <w:rPr>
          <w:rFonts w:hint="eastAsia" w:ascii="Times New Roman" w:hAnsi="Times New Roman" w:eastAsia="仿宋GB2312"/>
          <w:b/>
          <w:bCs/>
          <w:sz w:val="28"/>
          <w:szCs w:val="28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十二、行政许可后年检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有无年检要求：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有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设定年检要求的依据</w:t>
      </w:r>
    </w:p>
    <w:p>
      <w:pPr>
        <w:spacing w:line="540" w:lineRule="exact"/>
        <w:ind w:firstLine="560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《出版物市场管理规定》（国家新闻出版广电总局、商务部令第10号）第三十条从事出版物发行业务的单位、个人应当按照出版行政主管部门的规定接受年度核验。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3.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年检周期：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1年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4.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年检是否要求报送材料：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5.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年检报送材料名称：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1.发行单位年度核验登记表。2.发行单位自查报告。3.出版物经营许可证（副本）和营业执照（副本）复印件。4.通过互联网等信息网络从事出版物发行业务的备案回执、网页许可证信息或链接标识截屏等资料。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6.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年检是否收费：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7.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hint="eastAsia" w:ascii="Times New Roman" w:hAnsi="Times New Roman" w:eastAsia="仿宋GB2312"/>
          <w:b/>
          <w:bCs/>
          <w:sz w:val="28"/>
          <w:szCs w:val="28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8.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通过年检的证明或者标志：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加盖年度核验戳记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十三、行政许可后年报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1.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有无年报要求：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2.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年报报送材料名称：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3.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设定年报要求的依据：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ascii="Times New Roman" w:hAnsi="Times New Roman" w:eastAsia="仿宋GB2312"/>
          <w:b/>
          <w:bCs/>
          <w:sz w:val="28"/>
          <w:szCs w:val="28"/>
        </w:rPr>
        <w:t>4.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年报周期：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十四、监管主体</w:t>
      </w:r>
    </w:p>
    <w:p>
      <w:pPr>
        <w:spacing w:line="600" w:lineRule="exact"/>
        <w:ind w:firstLine="560" w:firstLineChars="200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县新闻出版（版权）局</w:t>
      </w:r>
    </w:p>
    <w:p>
      <w:pPr>
        <w:spacing w:line="540" w:lineRule="exact"/>
        <w:outlineLvl w:val="1"/>
        <w:rPr>
          <w:rFonts w:hint="eastAsia"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十五、备注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bookmarkStart w:id="0" w:name="_GoBack"/>
      <w:bookmarkEnd w:id="0"/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ODYxZjZkOWRlNDZmOTA2MDkyYzIyODlmNDE1MTEifQ=="/>
  </w:docVars>
  <w:rsids>
    <w:rsidRoot w:val="45B92BC3"/>
    <w:rsid w:val="002256B2"/>
    <w:rsid w:val="00404C5C"/>
    <w:rsid w:val="00952D71"/>
    <w:rsid w:val="00B32DEF"/>
    <w:rsid w:val="00F20BFE"/>
    <w:rsid w:val="11BA3999"/>
    <w:rsid w:val="2F610527"/>
    <w:rsid w:val="3F1843F6"/>
    <w:rsid w:val="45B92BC3"/>
    <w:rsid w:val="463347A0"/>
    <w:rsid w:val="54877E0C"/>
    <w:rsid w:val="5CAB493F"/>
    <w:rsid w:val="5F29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中共云南省委员会</Company>
  <Pages>1</Pages>
  <Words>392</Words>
  <Characters>2239</Characters>
  <Lines>18</Lines>
  <Paragraphs>5</Paragraphs>
  <TotalTime>8</TotalTime>
  <ScaleCrop>false</ScaleCrop>
  <LinksUpToDate>false</LinksUpToDate>
  <CharactersWithSpaces>2626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2023-05-04T08:03:00Z</dcterms:created>
  <dc:creator>Administrator</dc:creator>
  <cp:lastModifiedBy>杨弯琳</cp:lastModifiedBy>
  <cp:lastPrinted>2023-05-08T02:49:00Z</cp:lastPrinted>
  <dcterms:modified xsi:type="dcterms:W3CDTF">2023-11-07T04:23:29Z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7628F3BEB7154CC19C41AAD16C456EAE_12</vt:lpwstr>
  </property>
</Properties>
</file>